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9A" w:rsidRDefault="00FD449A" w:rsidP="00FD449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FD449A">
        <w:rPr>
          <w:rFonts w:ascii="Arial" w:hAnsi="Arial" w:cs="Arial"/>
          <w:b/>
          <w:bCs/>
          <w:sz w:val="28"/>
          <w:szCs w:val="28"/>
          <w:lang w:val="ro-RO"/>
        </w:rPr>
        <w:t>Bibliografie lucrări de laborator</w:t>
      </w:r>
    </w:p>
    <w:p w:rsidR="00FD449A" w:rsidRDefault="00FD449A" w:rsidP="00FD449A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FD449A" w:rsidRPr="00FD449A" w:rsidRDefault="00FD449A" w:rsidP="00FD44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Operații unitare în industria alimentară 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FD449A" w:rsidRDefault="00FD449A" w:rsidP="00FD449A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Cs/>
          <w:sz w:val="18"/>
          <w:szCs w:val="18"/>
          <w:lang w:val="ro-RO"/>
        </w:rPr>
      </w:pPr>
    </w:p>
    <w:p w:rsidR="00FD449A" w:rsidRDefault="00FD449A" w:rsidP="00FD449A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Cs/>
          <w:sz w:val="18"/>
          <w:szCs w:val="18"/>
          <w:lang w:val="ro-RO"/>
        </w:rPr>
      </w:pPr>
      <w:r w:rsidRPr="00FD449A">
        <w:rPr>
          <w:rFonts w:ascii="Arial" w:hAnsi="Arial" w:cs="Arial"/>
          <w:bCs/>
          <w:sz w:val="18"/>
          <w:szCs w:val="18"/>
          <w:lang w:val="ro-RO"/>
        </w:rPr>
        <w:t>1.</w:t>
      </w:r>
      <w:r>
        <w:rPr>
          <w:rFonts w:ascii="Arial" w:hAnsi="Arial" w:cs="Arial"/>
          <w:bCs/>
          <w:sz w:val="18"/>
          <w:szCs w:val="18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Kohn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D., Șora M.,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Pode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V., Fenomene de transfer și utilaje în industria chimică - Procese hidrodinamice, vol. I și II, Litografia U.T. Timișoara, 1993</w:t>
      </w:r>
    </w:p>
    <w:p w:rsidR="00FD449A" w:rsidRDefault="00FD449A" w:rsidP="00FD449A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Cs/>
          <w:sz w:val="18"/>
          <w:szCs w:val="18"/>
          <w:lang w:val="ro-RO"/>
        </w:rPr>
      </w:pPr>
      <w:r>
        <w:rPr>
          <w:rFonts w:ascii="Arial" w:hAnsi="Arial" w:cs="Arial"/>
          <w:bCs/>
          <w:sz w:val="18"/>
          <w:szCs w:val="18"/>
          <w:lang w:val="ro-RO"/>
        </w:rPr>
        <w:t xml:space="preserve">2.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Kohn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D.,</w:t>
      </w:r>
      <w:r>
        <w:rPr>
          <w:rFonts w:ascii="Arial" w:hAnsi="Arial" w:cs="Arial"/>
          <w:bCs/>
          <w:sz w:val="18"/>
          <w:szCs w:val="18"/>
          <w:lang w:val="ro-RO"/>
        </w:rPr>
        <w:t xml:space="preserve"> 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Minea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R., </w:t>
      </w:r>
      <w:r>
        <w:rPr>
          <w:rFonts w:ascii="Arial" w:hAnsi="Arial" w:cs="Arial"/>
          <w:bCs/>
          <w:sz w:val="18"/>
          <w:szCs w:val="18"/>
          <w:lang w:val="ro-RO"/>
        </w:rPr>
        <w:t>Șora M.,</w:t>
      </w:r>
      <w:r>
        <w:rPr>
          <w:rFonts w:ascii="Arial" w:hAnsi="Arial" w:cs="Arial"/>
          <w:bCs/>
          <w:sz w:val="18"/>
          <w:szCs w:val="18"/>
          <w:lang w:val="ro-RO"/>
        </w:rPr>
        <w:t xml:space="preserve"> Gabor L., Gabor D.,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Pode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V.,</w:t>
      </w:r>
      <w:r>
        <w:rPr>
          <w:rFonts w:ascii="Arial" w:hAnsi="Arial" w:cs="Arial"/>
          <w:bCs/>
          <w:sz w:val="18"/>
          <w:szCs w:val="18"/>
          <w:lang w:val="ro-RO"/>
        </w:rPr>
        <w:t xml:space="preserve"> Rus A.,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Indrumător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de lucrări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practice-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Fenomene de transfer și utilaje în industria chimică, </w:t>
      </w:r>
      <w:r>
        <w:rPr>
          <w:rFonts w:ascii="Arial" w:hAnsi="Arial" w:cs="Arial"/>
          <w:bCs/>
          <w:sz w:val="18"/>
          <w:szCs w:val="18"/>
          <w:lang w:val="ro-RO"/>
        </w:rPr>
        <w:t>Litografia U.T. Timișoara, 199</w:t>
      </w:r>
      <w:r>
        <w:rPr>
          <w:rFonts w:ascii="Arial" w:hAnsi="Arial" w:cs="Arial"/>
          <w:bCs/>
          <w:sz w:val="18"/>
          <w:szCs w:val="18"/>
          <w:lang w:val="ro-RO"/>
        </w:rPr>
        <w:t>2</w:t>
      </w:r>
    </w:p>
    <w:p w:rsidR="00FD449A" w:rsidRDefault="00FD449A" w:rsidP="00FD449A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Cs/>
          <w:sz w:val="18"/>
          <w:szCs w:val="18"/>
          <w:lang w:val="ro-RO"/>
        </w:rPr>
      </w:pPr>
      <w:r>
        <w:rPr>
          <w:rFonts w:ascii="Arial" w:hAnsi="Arial" w:cs="Arial"/>
          <w:bCs/>
          <w:sz w:val="18"/>
          <w:szCs w:val="18"/>
          <w:lang w:val="ro-RO"/>
        </w:rPr>
        <w:t xml:space="preserve">3.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Gropșian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Z.,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Medeleanu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M.,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Kohn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D., Iovi L., Moraru M.,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Minea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R. Șora M.,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Indrumător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de lucrări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practice</w:t>
      </w:r>
      <w:r>
        <w:rPr>
          <w:rFonts w:ascii="Arial" w:hAnsi="Arial" w:cs="Arial"/>
          <w:bCs/>
          <w:sz w:val="18"/>
          <w:szCs w:val="18"/>
          <w:lang w:val="ro-RO"/>
        </w:rPr>
        <w:t>-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</w:t>
      </w:r>
      <w:r>
        <w:rPr>
          <w:rFonts w:ascii="Arial" w:hAnsi="Arial" w:cs="Arial"/>
          <w:bCs/>
          <w:sz w:val="18"/>
          <w:szCs w:val="18"/>
          <w:lang w:val="ro-RO"/>
        </w:rPr>
        <w:t xml:space="preserve">Fenomene de transfer și utilaje în industria chimică, Litografia </w:t>
      </w:r>
      <w:r>
        <w:rPr>
          <w:rFonts w:ascii="Arial" w:hAnsi="Arial" w:cs="Arial"/>
          <w:bCs/>
          <w:sz w:val="18"/>
          <w:szCs w:val="18"/>
          <w:lang w:val="ro-RO"/>
        </w:rPr>
        <w:t>IPTVT</w:t>
      </w:r>
      <w:r>
        <w:rPr>
          <w:rFonts w:ascii="Arial" w:hAnsi="Arial" w:cs="Arial"/>
          <w:bCs/>
          <w:sz w:val="18"/>
          <w:szCs w:val="18"/>
          <w:lang w:val="ro-RO"/>
        </w:rPr>
        <w:t xml:space="preserve"> Timișoara, 19</w:t>
      </w:r>
      <w:r>
        <w:rPr>
          <w:rFonts w:ascii="Arial" w:hAnsi="Arial" w:cs="Arial"/>
          <w:bCs/>
          <w:sz w:val="18"/>
          <w:szCs w:val="18"/>
          <w:lang w:val="ro-RO"/>
        </w:rPr>
        <w:t>8</w:t>
      </w:r>
      <w:r>
        <w:rPr>
          <w:rFonts w:ascii="Arial" w:hAnsi="Arial" w:cs="Arial"/>
          <w:bCs/>
          <w:sz w:val="18"/>
          <w:szCs w:val="18"/>
          <w:lang w:val="ro-RO"/>
        </w:rPr>
        <w:t>2</w:t>
      </w:r>
    </w:p>
    <w:p w:rsidR="00FD449A" w:rsidRDefault="00FD449A" w:rsidP="00FD449A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Cs/>
          <w:sz w:val="18"/>
          <w:szCs w:val="18"/>
          <w:lang w:val="ro-RO"/>
        </w:rPr>
      </w:pPr>
    </w:p>
    <w:p w:rsidR="00FD449A" w:rsidRDefault="00FD449A" w:rsidP="00FD449A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Cs/>
          <w:sz w:val="18"/>
          <w:szCs w:val="18"/>
          <w:lang w:val="ro-RO"/>
        </w:rPr>
      </w:pPr>
    </w:p>
    <w:p w:rsidR="00FD449A" w:rsidRDefault="00FD449A" w:rsidP="00FD449A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Cs/>
          <w:sz w:val="18"/>
          <w:szCs w:val="18"/>
          <w:lang w:val="ro-RO"/>
        </w:rPr>
      </w:pPr>
    </w:p>
    <w:p w:rsidR="00FD449A" w:rsidRPr="00FD449A" w:rsidRDefault="00FD449A" w:rsidP="00FD44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D449A">
        <w:rPr>
          <w:rFonts w:ascii="Arial" w:hAnsi="Arial" w:cs="Arial"/>
          <w:b/>
          <w:bCs/>
          <w:sz w:val="24"/>
          <w:szCs w:val="24"/>
          <w:lang w:val="ro-RO"/>
        </w:rPr>
        <w:t xml:space="preserve">Operații unitare în industria alimentară </w:t>
      </w:r>
      <w:r w:rsidRPr="00FD449A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FD449A" w:rsidRDefault="00FD449A" w:rsidP="00FD449A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Cs/>
          <w:sz w:val="18"/>
          <w:szCs w:val="18"/>
          <w:lang w:val="ro-RO"/>
        </w:rPr>
      </w:pPr>
    </w:p>
    <w:p w:rsidR="00FD449A" w:rsidRDefault="00FD449A" w:rsidP="00FD44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Cs/>
          <w:sz w:val="18"/>
          <w:szCs w:val="18"/>
          <w:lang w:val="ro-RO"/>
        </w:rPr>
      </w:pPr>
      <w:r>
        <w:rPr>
          <w:rFonts w:ascii="Arial" w:hAnsi="Arial" w:cs="Arial"/>
          <w:bCs/>
          <w:sz w:val="18"/>
          <w:szCs w:val="18"/>
          <w:lang w:val="ro-RO"/>
        </w:rPr>
        <w:t>Tămaș A., Transfer termic cu aplicații în ingineria chimică, Ed. Politehnica, Timișoara, 2014</w:t>
      </w:r>
    </w:p>
    <w:p w:rsidR="00FD449A" w:rsidRDefault="00FD449A" w:rsidP="00FD44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Cs/>
          <w:sz w:val="18"/>
          <w:szCs w:val="18"/>
          <w:lang w:val="ro-RO"/>
        </w:rPr>
      </w:pP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Minea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R., Tămaș A., Transfer de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masă-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Aplicații, Ed. de Vest, Timișoara, 2005</w:t>
      </w:r>
    </w:p>
    <w:p w:rsidR="00FD449A" w:rsidRPr="00FD449A" w:rsidRDefault="00FD449A" w:rsidP="00FD44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Cs/>
          <w:sz w:val="18"/>
          <w:szCs w:val="18"/>
          <w:lang w:val="ro-RO"/>
        </w:rPr>
      </w:pPr>
      <w:r>
        <w:rPr>
          <w:rFonts w:ascii="Arial" w:hAnsi="Arial" w:cs="Arial"/>
          <w:bCs/>
          <w:sz w:val="18"/>
          <w:szCs w:val="18"/>
          <w:lang w:val="ro-RO"/>
        </w:rPr>
        <w:t xml:space="preserve">Tămaș A.,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Minea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R., Uscarea – Aspecte teoretice și aplicative, Ed. Politehnica, Timișoara, 2006</w:t>
      </w:r>
      <w:bookmarkStart w:id="0" w:name="_GoBack"/>
      <w:bookmarkEnd w:id="0"/>
    </w:p>
    <w:p w:rsidR="00570EDF" w:rsidRDefault="00570EDF"/>
    <w:sectPr w:rsidR="00570EDF" w:rsidSect="0057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D3C01E18"/>
    <w:lvl w:ilvl="0">
      <w:start w:val="1"/>
      <w:numFmt w:val="decimal"/>
      <w:suff w:val="space"/>
      <w:lvlText w:val="%1."/>
      <w:lvlJc w:val="left"/>
    </w:lvl>
  </w:abstractNum>
  <w:abstractNum w:abstractNumId="1">
    <w:nsid w:val="396C16F7"/>
    <w:multiLevelType w:val="hybridMultilevel"/>
    <w:tmpl w:val="F2A8C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E2A13"/>
    <w:multiLevelType w:val="hybridMultilevel"/>
    <w:tmpl w:val="7382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5369"/>
    <w:multiLevelType w:val="hybridMultilevel"/>
    <w:tmpl w:val="F2A8C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449A"/>
    <w:rsid w:val="000F4423"/>
    <w:rsid w:val="00570EDF"/>
    <w:rsid w:val="00770E39"/>
    <w:rsid w:val="00EA009F"/>
    <w:rsid w:val="00EA7A4A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Andra</cp:lastModifiedBy>
  <cp:revision>1</cp:revision>
  <dcterms:created xsi:type="dcterms:W3CDTF">2019-10-08T08:17:00Z</dcterms:created>
  <dcterms:modified xsi:type="dcterms:W3CDTF">2019-10-08T08:27:00Z</dcterms:modified>
</cp:coreProperties>
</file>